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agwek1"/>
        <w:numPr>
          <w:ilvl w:val="0"/>
          <w:numId w:val="1"/>
        </w:numPr>
        <w:spacing w:before="240" w:after="120"/>
        <w:rPr>
          <w:rFonts w:ascii="Nunito Sans;sans-serif" w:hAnsi="Nunito Sans;sans-serif"/>
          <w:b w:val="false"/>
          <w:b w:val="false"/>
          <w:bCs w:val="false"/>
          <w:i w:val="false"/>
          <w:i w:val="false"/>
          <w:caps w:val="false"/>
          <w:smallCaps w:val="false"/>
          <w:color w:val="1C2540"/>
          <w:spacing w:val="0"/>
          <w:sz w:val="24"/>
          <w:szCs w:val="24"/>
        </w:rPr>
      </w:pPr>
      <w:r>
        <w:rPr>
          <w:rFonts w:ascii="Nunito Sans;sans-serif" w:hAnsi="Nunito Sans;sans-serif"/>
          <w:b w:val="false"/>
          <w:bCs w:val="false"/>
          <w:i w:val="false"/>
          <w:caps w:val="false"/>
          <w:smallCaps w:val="false"/>
          <w:color w:val="1C2540"/>
          <w:spacing w:val="0"/>
          <w:sz w:val="24"/>
          <w:szCs w:val="24"/>
        </w:rPr>
      </w:r>
    </w:p>
    <w:p>
      <w:pPr>
        <w:sectPr>
          <w:type w:val="nextPage"/>
          <w:pgSz w:w="11906" w:h="16838"/>
          <w:pgMar w:left="1134" w:right="1134" w:header="0" w:top="1134" w:footer="0" w:bottom="1134" w:gutter="0"/>
          <w:pgNumType w:fmt="decimal"/>
          <w:formProt w:val="false"/>
          <w:textDirection w:val="lrTb"/>
          <w:docGrid w:type="default" w:linePitch="240" w:charSpace="4294961151"/>
        </w:sectPr>
      </w:pPr>
    </w:p>
    <w:p>
      <w:pPr>
        <w:pStyle w:val="Tretekstu"/>
        <w:widowControl/>
        <w:spacing w:lineRule="auto" w:line="384" w:before="0" w:after="120"/>
        <w:ind w:left="0" w:right="0" w:hanging="0"/>
        <w:jc w:val="center"/>
        <w:rPr/>
      </w:pPr>
      <w:bookmarkStart w:id="0" w:name="__DdeLink__97_1198297013"/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Zarządzenie Nr  </w:t>
      </w:r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t>0050.2.23A.2022</w:t>
      </w:r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 </w:t>
      </w:r>
      <w:bookmarkEnd w:id="0"/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br/>
        <w:t xml:space="preserve">Wójta Gminy Wijewo  </w:t>
      </w:r>
    </w:p>
    <w:p>
      <w:pPr>
        <w:pStyle w:val="Tretekstu"/>
        <w:widowControl/>
        <w:spacing w:lineRule="auto" w:line="384" w:before="0" w:after="120"/>
        <w:ind w:left="0" w:right="0" w:hanging="0"/>
        <w:jc w:val="center"/>
        <w:rPr/>
      </w:pPr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color w:val="auto"/>
          <w:spacing w:val="0"/>
          <w:sz w:val="22"/>
          <w:szCs w:val="22"/>
        </w:rPr>
        <w:t>z dnia 7 marca 2022r.</w:t>
      </w:r>
    </w:p>
    <w:p>
      <w:pPr>
        <w:pStyle w:val="Tretekstu"/>
        <w:widowControl/>
        <w:spacing w:lineRule="auto" w:line="384" w:before="0" w:after="120"/>
        <w:jc w:val="left"/>
        <w:rPr/>
      </w:pPr>
      <w:r>
        <w:rPr>
          <w:rFonts w:ascii="Times New Roman" w:hAnsi="Times New Roman"/>
          <w:b/>
          <w:bCs/>
          <w:caps w:val="false"/>
          <w:smallCaps w:val="false"/>
          <w:color w:val="auto"/>
          <w:spacing w:val="0"/>
          <w:sz w:val="22"/>
          <w:szCs w:val="22"/>
        </w:rPr>
        <w:t> </w:t>
      </w:r>
      <w:bookmarkStart w:id="1" w:name="_Hlk58313626"/>
      <w:bookmarkEnd w:id="1"/>
      <w:r>
        <w:rPr>
          <w:rStyle w:val="Mocnowyrniony"/>
          <w:rFonts w:ascii="Times New Roman" w:hAnsi="Times New Roman"/>
          <w:b/>
          <w:bCs/>
          <w:i w:val="false"/>
          <w:caps w:val="false"/>
          <w:smallCaps w:val="false"/>
          <w:strike w:val="false"/>
          <w:dstrike w:val="false"/>
          <w:color w:val="auto"/>
          <w:spacing w:val="0"/>
          <w:sz w:val="22"/>
          <w:szCs w:val="22"/>
          <w:u w:val="none"/>
          <w:effect w:val="blinkBackground"/>
          <w:shd w:fill="FFFFFF" w:val="clear"/>
        </w:rPr>
        <w:t xml:space="preserve">w sprawie udzielenia pełnomocnictwa  Kierownikowi Gminnego Ośrodka Pomocy Społecznej w Wijewie do realizacji Programu Osłonowego Gminy Wijewo na rok 2022 "Teleopieka dla potrzebujących" </w:t>
      </w:r>
    </w:p>
    <w:p>
      <w:pPr>
        <w:pStyle w:val="Tretekstu"/>
        <w:widowControl/>
        <w:spacing w:lineRule="auto" w:line="384" w:before="0" w:after="120"/>
        <w:jc w:val="left"/>
        <w:rPr>
          <w:rStyle w:val="Mocnowyrniony"/>
          <w:rFonts w:ascii="Times New Roman" w:hAnsi="Times New Roman"/>
          <w:color w:val="auto"/>
          <w:sz w:val="22"/>
          <w:szCs w:val="22"/>
        </w:rPr>
      </w:pPr>
      <w:r>
        <w:rPr>
          <w:rFonts w:ascii="Nunito Sans;sans-serif" w:hAnsi="Nunito Sans;sans-serif"/>
          <w:b/>
          <w:i w:val="false"/>
          <w:caps w:val="false"/>
          <w:smallCaps w:val="false"/>
          <w:color w:val="424767"/>
          <w:spacing w:val="0"/>
          <w:sz w:val="24"/>
        </w:rPr>
      </w:r>
    </w:p>
    <w:p>
      <w:pPr>
        <w:pStyle w:val="Tretekstu"/>
        <w:widowControl/>
        <w:spacing w:lineRule="auto" w:line="384" w:before="0" w:after="120"/>
        <w:jc w:val="lef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caps w:val="false"/>
          <w:smallCaps w:val="false"/>
          <w:color w:val="auto"/>
          <w:spacing w:val="0"/>
          <w:sz w:val="22"/>
          <w:szCs w:val="22"/>
        </w:rPr>
        <w:t> 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Na podstawie art. 30 ust.1, art. 47 ust.1 ustawy z dnia 8 marca 1990r. o samorządzie gminnym (t.j. Dz. U. z 202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2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r., poz.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559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 ze zm.) w związku z art. 17 ust.2 pkt 4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U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stawy z dnia 12 marca 2004r. o pomocy społecznej ( t.j. Dz. U. z 2021r., poz. 2268 ze zm.) zarządzam, co następuje:</w:t>
      </w:r>
    </w:p>
    <w:p>
      <w:pPr>
        <w:pStyle w:val="Tretekstu"/>
        <w:widowControl/>
        <w:spacing w:lineRule="auto" w:line="384" w:before="0" w:after="120"/>
        <w:jc w:val="center"/>
        <w:rPr/>
      </w:pPr>
      <w:r>
        <w:rPr>
          <w:rFonts w:ascii="Times New Roman" w:hAnsi="Times New Roman"/>
          <w:caps w:val="false"/>
          <w:smallCaps w:val="false"/>
          <w:color w:val="auto"/>
          <w:spacing w:val="0"/>
          <w:sz w:val="22"/>
          <w:szCs w:val="22"/>
        </w:rPr>
        <w:t> </w:t>
      </w:r>
      <w:r>
        <w:rPr>
          <w:rStyle w:val="Mocnowyrniony"/>
          <w:rFonts w:ascii="Times New Roman" w:hAnsi="Times New Roman"/>
          <w:b/>
          <w:i w:val="false"/>
          <w:caps w:val="false"/>
          <w:smallCaps w:val="false"/>
          <w:color w:val="auto"/>
          <w:spacing w:val="0"/>
          <w:sz w:val="22"/>
          <w:szCs w:val="22"/>
        </w:rPr>
        <w:t>§ 1.</w:t>
      </w:r>
    </w:p>
    <w:p>
      <w:pPr>
        <w:pStyle w:val="Tretekstu"/>
        <w:widowControl/>
        <w:spacing w:lineRule="auto" w:line="384" w:before="0" w:after="120"/>
        <w:jc w:val="both"/>
        <w:rPr>
          <w:caps w:val="false"/>
          <w:smallCaps w:val="false"/>
          <w:color w:val="424767"/>
          <w:spacing w:val="0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W związku z Uchwałą nr XXXV/270/2022 Rady Gminy Wijewo z dnia 2 marca 2022r.</w:t>
        <w:br/>
        <w:t xml:space="preserve"> w sprawie przyjęcia Programu Osłonowego Gminy Wijewo na rok 2022 "</w:t>
      </w:r>
      <w:r>
        <w:rPr>
          <w:rStyle w:val="Mocnowyrniony"/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2"/>
          <w:szCs w:val="22"/>
          <w:u w:val="none"/>
          <w:effect w:val="blinkBackground"/>
          <w:shd w:fill="FFFFFF" w:val="clear"/>
        </w:rPr>
        <w:t xml:space="preserve">Teleopieka dla potrzebujących"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 udzielam Pani Ewie Miś - Kierownikowi Gminnego Ośrodka Pomocy Społecznej w Wijewie, pełnomocnictwa do reprezentowania Gminy Wijewo i realizacji programu Osłonowego Gminy Wijewo na rok 2022 </w:t>
      </w:r>
      <w:r>
        <w:rPr>
          <w:rFonts w:ascii="Times New Roman" w:hAnsi="Times New Roman"/>
          <w:b w:val="false"/>
          <w:bCs w:val="false"/>
          <w:i w:val="false"/>
          <w:caps w:val="false"/>
          <w:smallCaps w:val="false"/>
          <w:color w:val="auto"/>
          <w:spacing w:val="0"/>
          <w:sz w:val="22"/>
          <w:szCs w:val="22"/>
        </w:rPr>
        <w:t>"</w:t>
      </w:r>
      <w:r>
        <w:rPr>
          <w:rStyle w:val="Mocnowyrniony"/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2"/>
          <w:szCs w:val="22"/>
          <w:u w:val="none"/>
          <w:effect w:val="blinkBackground"/>
          <w:shd w:fill="FFFFFF" w:val="clear"/>
        </w:rPr>
        <w:t xml:space="preserve">Teleopieka dla potrzebujących" </w:t>
      </w:r>
    </w:p>
    <w:p>
      <w:pPr>
        <w:pStyle w:val="Tretekstu"/>
        <w:widowControl/>
        <w:spacing w:lineRule="auto" w:line="384" w:before="0" w:after="120"/>
        <w:jc w:val="center"/>
        <w:rPr/>
      </w:pPr>
      <w:r>
        <w:rPr>
          <w:rStyle w:val="Mocnowyrniony"/>
          <w:rFonts w:ascii="Times New Roman" w:hAnsi="Times New Roman"/>
          <w:b/>
          <w:i w:val="false"/>
          <w:caps w:val="false"/>
          <w:smallCaps w:val="false"/>
          <w:color w:val="auto"/>
          <w:spacing w:val="0"/>
          <w:sz w:val="22"/>
          <w:szCs w:val="22"/>
        </w:rPr>
        <w:t>§ 2.</w:t>
      </w:r>
    </w:p>
    <w:p>
      <w:pPr>
        <w:pStyle w:val="Tretekstu"/>
        <w:widowControl/>
        <w:spacing w:lineRule="auto" w:line="384" w:before="0" w:after="120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Zakres pełnomocnictwa, o którym mowa w § 1 uprawnia do podejmowania wszelkich czynności niezbędnych do realizacji programu, wdrożenia działań programu i jego rozliczenia, w szczególności do: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składania oświadczeń woli;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dysponowania środkami finansowymi pozyskanymi na realizację programu;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wyboru podmiotu, świadczącego usługi oraz do podpisania umowy z tym podmiotem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podpisywania umów z uczestnikami programu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podpisywania wszelkich pism, związanych z realizacją programu oraz dokumentów związanych ze sprawozdawczością oraz rozliczaniem przedmiotowego programu;</w:t>
      </w:r>
    </w:p>
    <w:p>
      <w:pPr>
        <w:pStyle w:val="Tretekstu"/>
        <w:widowControl/>
        <w:numPr>
          <w:ilvl w:val="0"/>
          <w:numId w:val="2"/>
        </w:numPr>
        <w:tabs>
          <w:tab w:val="left" w:pos="0" w:leader="none"/>
        </w:tabs>
        <w:spacing w:lineRule="auto" w:line="384" w:before="0" w:after="120"/>
        <w:ind w:left="707" w:hanging="283"/>
        <w:jc w:val="left"/>
        <w:rPr>
          <w:rFonts w:ascii="Nunito Sans;sans-serif" w:hAnsi="Nunito Sans;sans-serif"/>
          <w:b w:val="false"/>
          <w:b w:val="false"/>
          <w:i w:val="false"/>
          <w:i w:val="false"/>
          <w:caps w:val="false"/>
          <w:smallCaps w:val="false"/>
          <w:color w:val="424767"/>
          <w:spacing w:val="0"/>
          <w:sz w:val="24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wykonywania innych koniecznych czynności niezbędnych przy realizacji programu.</w:t>
      </w:r>
    </w:p>
    <w:p>
      <w:pPr>
        <w:pStyle w:val="Tretekstu"/>
        <w:widowControl/>
        <w:spacing w:lineRule="auto" w:line="384" w:before="0" w:after="120"/>
        <w:jc w:val="left"/>
        <w:rPr>
          <w:caps w:val="false"/>
          <w:smallCaps w:val="false"/>
          <w:color w:val="424767"/>
          <w:spacing w:val="0"/>
        </w:rPr>
      </w:pPr>
      <w:r>
        <w:rPr>
          <w:rFonts w:ascii="Times New Roman" w:hAnsi="Times New Roman"/>
          <w:caps w:val="false"/>
          <w:smallCaps w:val="false"/>
          <w:color w:val="auto"/>
          <w:spacing w:val="0"/>
          <w:sz w:val="22"/>
          <w:szCs w:val="22"/>
        </w:rPr>
        <w:t> </w:t>
      </w:r>
    </w:p>
    <w:p>
      <w:pPr>
        <w:pStyle w:val="Tretekstu"/>
        <w:widowControl/>
        <w:spacing w:lineRule="auto" w:line="384" w:before="0" w:after="120"/>
        <w:jc w:val="center"/>
        <w:rPr>
          <w:rStyle w:val="Mocnowyrniony"/>
          <w:rFonts w:ascii="Times New Roman" w:hAnsi="Times New Roman"/>
          <w:b/>
          <w:b/>
          <w:i w:val="false"/>
          <w:i w:val="false"/>
          <w:caps w:val="false"/>
          <w:smallCaps w:val="false"/>
          <w:color w:val="auto"/>
          <w:spacing w:val="0"/>
          <w:sz w:val="22"/>
          <w:szCs w:val="22"/>
        </w:rPr>
      </w:pPr>
      <w:r>
        <w:rPr/>
      </w:r>
    </w:p>
    <w:p>
      <w:pPr>
        <w:pStyle w:val="Tretekstu"/>
        <w:widowControl/>
        <w:spacing w:lineRule="auto" w:line="384" w:before="0" w:after="120"/>
        <w:jc w:val="center"/>
        <w:rPr>
          <w:rStyle w:val="Mocnowyrniony"/>
          <w:rFonts w:ascii="Times New Roman" w:hAnsi="Times New Roman"/>
          <w:b/>
          <w:b/>
          <w:i w:val="false"/>
          <w:i w:val="false"/>
          <w:caps w:val="false"/>
          <w:smallCaps w:val="false"/>
          <w:color w:val="auto"/>
          <w:spacing w:val="0"/>
          <w:sz w:val="22"/>
          <w:szCs w:val="22"/>
        </w:rPr>
      </w:pPr>
      <w:r>
        <w:rPr/>
      </w:r>
    </w:p>
    <w:p>
      <w:pPr>
        <w:pStyle w:val="Tretekstu"/>
        <w:widowControl/>
        <w:spacing w:lineRule="auto" w:line="384" w:before="0" w:after="120"/>
        <w:jc w:val="center"/>
        <w:rPr/>
      </w:pPr>
      <w:r>
        <w:rPr>
          <w:rStyle w:val="Mocnowyrniony"/>
          <w:rFonts w:ascii="Times New Roman" w:hAnsi="Times New Roman"/>
          <w:b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§ 3. </w:t>
      </w:r>
    </w:p>
    <w:p>
      <w:pPr>
        <w:pStyle w:val="Tretekstu"/>
        <w:widowControl/>
        <w:spacing w:lineRule="auto" w:line="384" w:before="0" w:after="120"/>
        <w:jc w:val="both"/>
        <w:rPr/>
      </w:pPr>
      <w:r>
        <w:rPr>
          <w:rStyle w:val="Mocnowyrniony"/>
          <w:rFonts w:ascii="Times New Roman" w:hAnsi="Times New Roman"/>
          <w:b/>
          <w:i w:val="false"/>
          <w:caps w:val="false"/>
          <w:smallCaps w:val="false"/>
          <w:color w:val="auto"/>
          <w:spacing w:val="0"/>
          <w:sz w:val="22"/>
          <w:szCs w:val="22"/>
        </w:rPr>
        <w:t>1.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Pełnomocnictwo wygasa w dniu rozwiązania stosunku pracy z pełnomocnikiem. Pełnomocnictwo może być także odwołane w każdym czasie bez podania przyczyny.</w:t>
        <w:br/>
        <w:t>2. Pełnomocnictwo udzielone zostaje na okres realizacji Programu Osłonowego Gminy Wijewo na rok 2022 "</w:t>
      </w:r>
      <w:r>
        <w:rPr>
          <w:rStyle w:val="Mocnowyrniony"/>
          <w:rFonts w:ascii="Times New Roman" w:hAnsi="Times New Roman"/>
          <w:b w:val="false"/>
          <w:bCs w:val="false"/>
          <w:i w:val="false"/>
          <w:caps w:val="false"/>
          <w:smallCaps w:val="false"/>
          <w:strike w:val="false"/>
          <w:dstrike w:val="false"/>
          <w:color w:val="auto"/>
          <w:spacing w:val="0"/>
          <w:sz w:val="22"/>
          <w:szCs w:val="22"/>
          <w:u w:val="none"/>
          <w:effect w:val="blinkBackground"/>
          <w:shd w:fill="FFFFFF" w:val="clear"/>
        </w:rPr>
        <w:t xml:space="preserve">Teleopieka dla potrzebujących" </w:t>
      </w: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 xml:space="preserve"> i wygasa z chwilą jego ostatecznego rozliczenia.</w:t>
      </w:r>
    </w:p>
    <w:p>
      <w:pPr>
        <w:pStyle w:val="Tretekstu"/>
        <w:widowControl/>
        <w:spacing w:lineRule="auto" w:line="384" w:before="0" w:after="120"/>
        <w:jc w:val="center"/>
        <w:rPr/>
      </w:pPr>
      <w:r>
        <w:rPr>
          <w:rFonts w:ascii="Times New Roman" w:hAnsi="Times New Roman"/>
          <w:caps w:val="false"/>
          <w:smallCaps w:val="false"/>
          <w:color w:val="auto"/>
          <w:spacing w:val="0"/>
          <w:sz w:val="22"/>
          <w:szCs w:val="22"/>
        </w:rPr>
        <w:t> </w:t>
      </w:r>
      <w:r>
        <w:rPr>
          <w:rStyle w:val="Mocnowyrniony"/>
          <w:rFonts w:ascii="Times New Roman" w:hAnsi="Times New Roman"/>
          <w:b/>
          <w:i w:val="false"/>
          <w:caps w:val="false"/>
          <w:smallCaps w:val="false"/>
          <w:color w:val="auto"/>
          <w:spacing w:val="0"/>
          <w:sz w:val="22"/>
          <w:szCs w:val="22"/>
        </w:rPr>
        <w:t>§ 4.</w:t>
      </w:r>
    </w:p>
    <w:p>
      <w:pPr>
        <w:pStyle w:val="Tretekstu"/>
        <w:widowControl/>
        <w:spacing w:lineRule="auto" w:line="384" w:before="0" w:after="120"/>
        <w:jc w:val="left"/>
        <w:rPr>
          <w:rFonts w:ascii="Times New Roman" w:hAnsi="Times New Roman"/>
          <w:color w:val="auto"/>
          <w:sz w:val="22"/>
          <w:szCs w:val="22"/>
        </w:rPr>
      </w:pPr>
      <w:r>
        <w:rPr>
          <w:rFonts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>Zarządzenie wchodzi w życie z dniem podpisania.</w:t>
      </w:r>
    </w:p>
    <w:p>
      <w:pPr>
        <w:pStyle w:val="Tretekstu"/>
        <w:widowControl/>
        <w:spacing w:lineRule="auto" w:line="384" w:before="0" w:after="120"/>
        <w:jc w:val="left"/>
        <w:rPr>
          <w:b w:val="false"/>
          <w:b w:val="false"/>
          <w:i w:val="false"/>
          <w:i w:val="false"/>
          <w:caps w:val="false"/>
          <w:smallCaps w:val="false"/>
          <w:spacing w:val="0"/>
        </w:rPr>
      </w:pPr>
      <w:r>
        <w:rPr>
          <w:rFonts w:ascii="Times New Roman" w:hAnsi="Times New Roman"/>
          <w:color w:val="auto"/>
          <w:sz w:val="22"/>
          <w:szCs w:val="22"/>
        </w:rPr>
      </w:r>
    </w:p>
    <w:p>
      <w:pPr>
        <w:pStyle w:val="Tretekstu"/>
        <w:widowControl/>
        <w:spacing w:lineRule="auto" w:line="384" w:before="0" w:after="120"/>
        <w:jc w:val="left"/>
        <w:rPr>
          <w:b w:val="false"/>
          <w:b w:val="false"/>
          <w:i w:val="false"/>
          <w:i w:val="false"/>
          <w:caps w:val="false"/>
          <w:smallCaps w:val="false"/>
          <w:spacing w:val="0"/>
        </w:rPr>
      </w:pPr>
      <w:r>
        <w:rPr>
          <w:rFonts w:ascii="Times New Roman" w:hAnsi="Times New Roman"/>
          <w:color w:val="auto"/>
          <w:sz w:val="22"/>
          <w:szCs w:val="22"/>
        </w:rPr>
      </w:r>
    </w:p>
    <w:p>
      <w:pPr>
        <w:pStyle w:val="Normal"/>
        <w:widowControl w:val="false"/>
        <w:spacing w:lineRule="auto" w:line="276" w:before="0" w:after="200"/>
        <w:jc w:val="left"/>
        <w:rPr>
          <w:rFonts w:ascii="Times New Roman" w:hAnsi="Times New Roman"/>
          <w:color w:val="auto"/>
          <w:sz w:val="22"/>
          <w:szCs w:val="22"/>
        </w:rPr>
      </w:pPr>
      <w:r>
        <w:rPr>
          <w:rFonts w:cs="tiarial;Cambria" w:ascii="Times New Roman" w:hAnsi="Times New Roman"/>
          <w:b w:val="false"/>
          <w:i w:val="false"/>
          <w:caps w:val="false"/>
          <w:smallCaps w:val="false"/>
          <w:color w:val="auto"/>
          <w:spacing w:val="0"/>
          <w:sz w:val="22"/>
          <w:szCs w:val="22"/>
        </w:rPr>
        <w:tab/>
        <w:tab/>
        <w:tab/>
        <w:tab/>
        <w:tab/>
        <w:tab/>
        <w:tab/>
        <w:tab/>
        <w:tab/>
        <w:t>Wójt Gminy Wijewo</w:t>
        <w:br/>
        <w:tab/>
        <w:tab/>
        <w:tab/>
        <w:tab/>
        <w:tab/>
        <w:tab/>
        <w:tab/>
        <w:t xml:space="preserve">                    [- ] Mieczysław Drożdżyński</w:t>
      </w:r>
    </w:p>
    <w:p>
      <w:pPr>
        <w:pStyle w:val="Tretekstu"/>
        <w:widowControl/>
        <w:spacing w:lineRule="auto" w:line="384" w:before="0" w:after="120"/>
        <w:jc w:val="left"/>
        <w:rPr>
          <w:b w:val="false"/>
          <w:b w:val="false"/>
          <w:i w:val="false"/>
          <w:i w:val="false"/>
          <w:caps w:val="false"/>
          <w:smallCaps w:val="false"/>
          <w:spacing w:val="0"/>
        </w:rPr>
      </w:pPr>
      <w:r>
        <w:rPr>
          <w:rFonts w:ascii="Times New Roman" w:hAnsi="Times New Roman"/>
          <w:color w:val="auto"/>
          <w:sz w:val="22"/>
          <w:szCs w:val="22"/>
        </w:rPr>
      </w:r>
    </w:p>
    <w:p>
      <w:pPr>
        <w:sectPr>
          <w:type w:val="continuous"/>
          <w:pgSz w:w="11906" w:h="16838"/>
          <w:pgMar w:left="1134" w:right="1134" w:header="0" w:top="1134" w:footer="0" w:bottom="1134" w:gutter="0"/>
          <w:formProt w:val="false"/>
          <w:textDirection w:val="lrTb"/>
          <w:docGrid w:type="default" w:linePitch="240" w:charSpace="4294961151"/>
        </w:sectPr>
      </w:pPr>
    </w:p>
    <w:sectPr>
      <w:type w:val="continuous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ee"/>
    <w:family w:val="roman"/>
    <w:pitch w:val="variable"/>
  </w:font>
  <w:font w:name="Times New Roman">
    <w:charset w:val="ee"/>
    <w:family w:val="roman"/>
    <w:pitch w:val="variable"/>
  </w:font>
  <w:font w:name="Arial">
    <w:charset w:val="ee"/>
    <w:family w:val="roman"/>
    <w:pitch w:val="variable"/>
  </w:font>
  <w:font w:name="Nunito Sans">
    <w:altName w:val="sans-serif"/>
    <w:charset w:val="ee"/>
    <w:family w:val="roman"/>
    <w:pitch w:val="variable"/>
  </w:font>
  <w:font w:name="Times New Roman">
    <w:charset w:val="01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07"/>
        </w:tabs>
        <w:ind w:left="707" w:hanging="283"/>
      </w:pPr>
    </w:lvl>
    <w:lvl w:ilvl="1">
      <w:start w:val="1"/>
      <w:numFmt w:val="decimal"/>
      <w:lvlText w:val="%2."/>
      <w:lvlJc w:val="left"/>
      <w:pPr>
        <w:tabs>
          <w:tab w:val="num" w:pos="1414"/>
        </w:tabs>
        <w:ind w:left="1414" w:hanging="283"/>
      </w:pPr>
    </w:lvl>
    <w:lvl w:ilvl="2">
      <w:start w:val="1"/>
      <w:numFmt w:val="decimal"/>
      <w:lvlText w:val="%3."/>
      <w:lvlJc w:val="left"/>
      <w:pPr>
        <w:tabs>
          <w:tab w:val="num" w:pos="2121"/>
        </w:tabs>
        <w:ind w:left="2121" w:hanging="283"/>
      </w:pPr>
    </w:lvl>
    <w:lvl w:ilvl="3">
      <w:start w:val="1"/>
      <w:numFmt w:val="decimal"/>
      <w:lvlText w:val="%4."/>
      <w:lvlJc w:val="left"/>
      <w:pPr>
        <w:tabs>
          <w:tab w:val="num" w:pos="2828"/>
        </w:tabs>
        <w:ind w:left="2828" w:hanging="283"/>
      </w:pPr>
    </w:lvl>
    <w:lvl w:ilvl="4">
      <w:start w:val="1"/>
      <w:numFmt w:val="decimal"/>
      <w:lvlText w:val="%5."/>
      <w:lvlJc w:val="left"/>
      <w:pPr>
        <w:tabs>
          <w:tab w:val="num" w:pos="3535"/>
        </w:tabs>
        <w:ind w:left="3535" w:hanging="283"/>
      </w:pPr>
    </w:lvl>
    <w:lvl w:ilvl="5">
      <w:start w:val="1"/>
      <w:numFmt w:val="decimal"/>
      <w:lvlText w:val="%6."/>
      <w:lvlJc w:val="left"/>
      <w:pPr>
        <w:tabs>
          <w:tab w:val="num" w:pos="4242"/>
        </w:tabs>
        <w:ind w:left="4242" w:hanging="283"/>
      </w:pPr>
    </w:lvl>
    <w:lvl w:ilvl="6">
      <w:start w:val="1"/>
      <w:numFmt w:val="decimal"/>
      <w:lvlText w:val="%7."/>
      <w:lvlJc w:val="left"/>
      <w:pPr>
        <w:tabs>
          <w:tab w:val="num" w:pos="4949"/>
        </w:tabs>
        <w:ind w:left="4949" w:hanging="283"/>
      </w:pPr>
    </w:lvl>
    <w:lvl w:ilvl="7">
      <w:start w:val="1"/>
      <w:numFmt w:val="decimal"/>
      <w:lvlText w:val="%8."/>
      <w:lvlJc w:val="left"/>
      <w:pPr>
        <w:tabs>
          <w:tab w:val="num" w:pos="5656"/>
        </w:tabs>
        <w:ind w:left="5656" w:hanging="283"/>
      </w:pPr>
    </w:lvl>
    <w:lvl w:ilvl="8">
      <w:start w:val="1"/>
      <w:numFmt w:val="decimal"/>
      <w:lvlText w:val="%9."/>
      <w:lvlJc w:val="left"/>
      <w:pPr>
        <w:tabs>
          <w:tab w:val="num" w:pos="6363"/>
        </w:tabs>
        <w:ind w:left="6363" w:hanging="283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100"/>
  <w:defaultTabStop w:val="706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Andale Sans UI" w:cs="Tahoma"/>
        <w:sz w:val="20"/>
        <w:szCs w:val="24"/>
        <w:lang w:val="en-US" w:eastAsia="en-US" w:bidi="en-US"/>
      </w:rPr>
    </w:rPrDefault>
    <w:pPrDefault>
      <w:pPr/>
    </w:pPrDefault>
  </w:docDefaults>
  <w:style w:type="paragraph" w:styleId="Normal">
    <w:name w:val="Normal"/>
    <w:qFormat/>
    <w:pPr>
      <w:widowControl w:val="false"/>
      <w:suppressAutoHyphens w:val="true"/>
      <w:overflowPunct w:val="true"/>
      <w:bidi w:val="0"/>
      <w:jc w:val="left"/>
    </w:pPr>
    <w:rPr>
      <w:rFonts w:ascii="Times New Roman" w:hAnsi="Times New Roman" w:eastAsia="Andale Sans UI" w:cs="Tahoma"/>
      <w:color w:val="00000A"/>
      <w:sz w:val="24"/>
      <w:szCs w:val="24"/>
      <w:lang w:val="zxx" w:eastAsia="zxx" w:bidi="zxx"/>
    </w:rPr>
  </w:style>
  <w:style w:type="paragraph" w:styleId="Nagwek1">
    <w:name w:val="Nagłówek 1"/>
    <w:basedOn w:val="Nagwek"/>
    <w:pPr>
      <w:spacing w:before="240" w:after="120"/>
      <w:outlineLvl w:val="0"/>
    </w:pPr>
    <w:rPr>
      <w:b/>
      <w:bCs/>
      <w:sz w:val="36"/>
      <w:szCs w:val="36"/>
    </w:rPr>
  </w:style>
  <w:style w:type="paragraph" w:styleId="Nagwek2">
    <w:name w:val="Nagłówek 2"/>
    <w:basedOn w:val="Nagwek"/>
    <w:pPr>
      <w:spacing w:before="200" w:after="120"/>
      <w:outlineLvl w:val="1"/>
    </w:pPr>
    <w:rPr>
      <w:b/>
      <w:bCs/>
      <w:sz w:val="32"/>
      <w:szCs w:val="32"/>
    </w:rPr>
  </w:style>
  <w:style w:type="paragraph" w:styleId="Nagwek3">
    <w:name w:val="Nagłówek 3"/>
    <w:basedOn w:val="Nagwek"/>
    <w:pPr>
      <w:spacing w:before="140" w:after="120"/>
      <w:outlineLvl w:val="2"/>
    </w:pPr>
    <w:rPr>
      <w:b/>
      <w:bCs/>
      <w:sz w:val="28"/>
      <w:szCs w:val="28"/>
    </w:rPr>
  </w:style>
  <w:style w:type="character" w:styleId="Mocnowyrniony">
    <w:name w:val="Mocno wyróżniony"/>
    <w:rPr>
      <w:b/>
      <w:bCs/>
    </w:rPr>
  </w:style>
  <w:style w:type="character" w:styleId="Znakinumeracji">
    <w:name w:val="Znaki numeracji"/>
    <w:qFormat/>
    <w:rPr/>
  </w:style>
  <w:style w:type="paragraph" w:styleId="Nagwek">
    <w:name w:val="Nagłówek"/>
    <w:basedOn w:val="Normal"/>
    <w:next w:val="Tretekstu"/>
    <w:qFormat/>
    <w:pPr>
      <w:keepNext/>
      <w:spacing w:before="240" w:after="120"/>
    </w:pPr>
    <w:rPr>
      <w:rFonts w:ascii="Arial" w:hAnsi="Arial" w:eastAsia="Andale Sans UI" w:cs="Tahoma"/>
      <w:sz w:val="28"/>
      <w:szCs w:val="28"/>
    </w:rPr>
  </w:style>
  <w:style w:type="paragraph" w:styleId="Tretekstu">
    <w:name w:val="Treść tekstu"/>
    <w:basedOn w:val="Normal"/>
    <w:pPr>
      <w:spacing w:before="0" w:after="120"/>
    </w:pPr>
    <w:rPr/>
  </w:style>
  <w:style w:type="paragraph" w:styleId="Lista">
    <w:name w:val="Lista"/>
    <w:basedOn w:val="Tretekstu"/>
    <w:pPr/>
    <w:rPr>
      <w:rFonts w:cs="Tahoma"/>
    </w:rPr>
  </w:style>
  <w:style w:type="paragraph" w:styleId="Podpis">
    <w:name w:val="Podpis"/>
    <w:basedOn w:val="Normal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Indeks">
    <w:name w:val="Indeks"/>
    <w:basedOn w:val="Normal"/>
    <w:qFormat/>
    <w:pPr>
      <w:suppressLineNumbers/>
    </w:pPr>
    <w:rPr>
      <w:rFonts w:cs="Tahoma"/>
    </w:rPr>
  </w:style>
  <w:style w:type="paragraph" w:styleId="Cytaty">
    <w:name w:val="Cytaty"/>
    <w:basedOn w:val="Normal"/>
    <w:qFormat/>
    <w:pPr>
      <w:spacing w:before="0" w:after="283"/>
      <w:ind w:left="567" w:right="567" w:hanging="0"/>
    </w:pPr>
    <w:rPr/>
  </w:style>
  <w:style w:type="paragraph" w:styleId="Tytu">
    <w:name w:val="Tytuł"/>
    <w:basedOn w:val="Nagwek"/>
    <w:pPr>
      <w:jc w:val="center"/>
    </w:pPr>
    <w:rPr>
      <w:b/>
      <w:bCs/>
      <w:sz w:val="56"/>
      <w:szCs w:val="56"/>
    </w:rPr>
  </w:style>
  <w:style w:type="paragraph" w:styleId="Podtytu">
    <w:name w:val="Podtytuł"/>
    <w:basedOn w:val="Nagwek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111</TotalTime>
  <Application>LibreOffice/4.4.5.2$Windows_x86 LibreOffice_project/a22f674fd25a3b6f45bdebf25400ed2adff0ff99</Application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2009-04-16T11:32:02Z</dcterms:created>
  <dc:language>pl-PL</dc:language>
  <cp:lastPrinted>2022-07-04T11:00:16Z</cp:lastPrinted>
  <dcterms:modified xsi:type="dcterms:W3CDTF">2022-07-04T12:34:16Z</dcterms:modified>
  <cp:revision>8</cp:revision>
</cp:coreProperties>
</file>